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szCs w:val="22"/>
          <w:lang w:val="en-US" w:eastAsia="ja-JP"/>
        </w:rPr>
        <w:id w:val="-34043007"/>
        <w:docPartObj>
          <w:docPartGallery w:val="Cover Pages"/>
          <w:docPartUnique/>
        </w:docPartObj>
      </w:sdtPr>
      <w:sdtEndPr>
        <w:rPr>
          <w:b w:val="0"/>
          <w:color w:val="2F2F30"/>
          <w:sz w:val="80"/>
          <w:szCs w:val="80"/>
        </w:rPr>
      </w:sdtEndPr>
      <w:sdtContent>
        <w:p w:rsidR="001E6AA2" w:rsidRPr="001E6AA2" w:rsidRDefault="001E6AA2" w:rsidP="001E6AA2">
          <w:pPr>
            <w:rPr>
              <w:rFonts w:ascii="Comic Sans MS" w:eastAsia="Arial" w:hAnsi="Comic Sans MS"/>
              <w:noProof/>
              <w:sz w:val="22"/>
              <w:szCs w:val="22"/>
            </w:rPr>
          </w:pPr>
          <w:r w:rsidRPr="001E6AA2">
            <w:rPr>
              <w:rFonts w:ascii="Comic Sans MS" w:eastAsia="Arial" w:hAnsi="Comic Sans MS"/>
              <w:lang w:eastAsia="en-US"/>
            </w:rPr>
            <w:t xml:space="preserve">                                                                                                </w:t>
          </w:r>
          <w:r w:rsidRPr="001E6AA2">
            <w:rPr>
              <w:rFonts w:ascii="Comic Sans MS" w:eastAsia="Arial" w:hAnsi="Comic Sans MS"/>
              <w:noProof/>
              <w:sz w:val="22"/>
              <w:szCs w:val="22"/>
            </w:rPr>
            <w:t xml:space="preserve">        </w:t>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right"/>
            <w:textAlignment w:val="auto"/>
            <w:rPr>
              <w:rFonts w:ascii="Comic Sans MS" w:eastAsia="Arial" w:hAnsi="Comic Sans MS"/>
              <w:noProof/>
              <w:sz w:val="22"/>
              <w:szCs w:val="22"/>
            </w:rPr>
          </w:pPr>
          <w:r w:rsidRPr="001E6AA2">
            <w:rPr>
              <w:rFonts w:ascii="Comic Sans MS" w:eastAsia="Arial" w:hAnsi="Comic Sans MS"/>
              <w:noProof/>
            </w:rPr>
            <w:drawing>
              <wp:anchor distT="0" distB="0" distL="114300" distR="114300" simplePos="0" relativeHeight="251659264" behindDoc="0" locked="0" layoutInCell="1" allowOverlap="1" wp14:anchorId="757D2CAB" wp14:editId="5E278193">
                <wp:simplePos x="0" y="0"/>
                <wp:positionH relativeFrom="column">
                  <wp:posOffset>600075</wp:posOffset>
                </wp:positionH>
                <wp:positionV relativeFrom="paragraph">
                  <wp:posOffset>-1905</wp:posOffset>
                </wp:positionV>
                <wp:extent cx="1572895" cy="1636395"/>
                <wp:effectExtent l="0" t="0" r="8255" b="1905"/>
                <wp:wrapNone/>
                <wp:docPr id="1" name="Picture 1" descr="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logo fina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AA2">
            <w:rPr>
              <w:rFonts w:ascii="Comic Sans MS" w:eastAsia="Arial" w:hAnsi="Comic Sans MS"/>
              <w:noProof/>
              <w:sz w:val="22"/>
              <w:szCs w:val="22"/>
            </w:rPr>
            <w:drawing>
              <wp:inline distT="0" distB="0" distL="0" distR="0" wp14:anchorId="2CA2BC25" wp14:editId="7A18A5D0">
                <wp:extent cx="170497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762125"/>
                        </a:xfrm>
                        <a:prstGeom prst="rect">
                          <a:avLst/>
                        </a:prstGeom>
                        <a:noFill/>
                        <a:ln>
                          <a:noFill/>
                        </a:ln>
                      </pic:spPr>
                    </pic:pic>
                  </a:graphicData>
                </a:graphic>
              </wp:inline>
            </w:drawing>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noProof/>
              <w:sz w:val="22"/>
              <w:szCs w:val="22"/>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b/>
              <w:bCs/>
              <w:sz w:val="40"/>
              <w:lang w:eastAsia="en-US"/>
            </w:rPr>
          </w:pPr>
          <w:r w:rsidRPr="001E6AA2">
            <w:rPr>
              <w:rFonts w:ascii="Comic Sans MS" w:eastAsia="Arial" w:hAnsi="Comic Sans MS"/>
              <w:b/>
              <w:bCs/>
              <w:sz w:val="40"/>
              <w:lang w:eastAsia="en-US"/>
            </w:rPr>
            <w:t>Bomere and the XI Towns Federation</w:t>
          </w: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b/>
              <w:bCs/>
              <w:sz w:val="40"/>
              <w:lang w:eastAsia="en-US"/>
            </w:rPr>
          </w:pPr>
          <w:r w:rsidRPr="001E6AA2">
            <w:rPr>
              <w:rFonts w:ascii="Comic Sans MS" w:eastAsia="Arial" w:hAnsi="Comic Sans MS"/>
              <w:lang w:eastAsia="en-US"/>
            </w:rPr>
            <w:tab/>
          </w:r>
          <w:r w:rsidRPr="001E6AA2">
            <w:rPr>
              <w:rFonts w:ascii="Comic Sans MS" w:eastAsia="Arial" w:hAnsi="Comic Sans MS"/>
              <w:lang w:eastAsia="en-US"/>
            </w:rPr>
            <w:tab/>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sidRPr="001E6AA2">
            <w:rPr>
              <w:rFonts w:ascii="Comic Sans MS" w:eastAsia="Arial" w:hAnsi="Comic Sans MS"/>
              <w:b/>
              <w:bCs/>
              <w:sz w:val="72"/>
              <w:szCs w:val="72"/>
              <w:lang w:eastAsia="en-US"/>
            </w:rPr>
            <w:t>Privacy Notice</w:t>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Pr>
              <w:rFonts w:ascii="Comic Sans MS" w:eastAsia="Arial" w:hAnsi="Comic Sans MS"/>
              <w:b/>
              <w:bCs/>
              <w:sz w:val="72"/>
              <w:szCs w:val="72"/>
              <w:lang w:eastAsia="en-US"/>
            </w:rPr>
            <w:t>(</w:t>
          </w:r>
          <w:r w:rsidR="00514745">
            <w:rPr>
              <w:rFonts w:ascii="Comic Sans MS" w:eastAsia="Arial" w:hAnsi="Comic Sans MS"/>
              <w:b/>
              <w:bCs/>
              <w:sz w:val="72"/>
              <w:szCs w:val="72"/>
              <w:lang w:eastAsia="en-US"/>
            </w:rPr>
            <w:t>School Workforce</w:t>
          </w:r>
          <w:r w:rsidRPr="001E6AA2">
            <w:rPr>
              <w:rFonts w:ascii="Comic Sans MS" w:eastAsia="Arial" w:hAnsi="Comic Sans MS"/>
              <w:b/>
              <w:bCs/>
              <w:sz w:val="72"/>
              <w:szCs w:val="72"/>
              <w:lang w:eastAsia="en-US"/>
            </w:rPr>
            <w:t>)</w:t>
          </w:r>
        </w:p>
        <w:p w:rsidR="001E6AA2" w:rsidRPr="001E6AA2" w:rsidRDefault="001E6AA2" w:rsidP="001E6AA2">
          <w:pPr>
            <w:keepNext/>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outlineLvl w:val="0"/>
            <w:rPr>
              <w:rFonts w:ascii="Comic Sans MS" w:eastAsia="Arial" w:hAnsi="Comic Sans MS"/>
              <w:b/>
              <w:bCs/>
              <w:sz w:val="72"/>
              <w:szCs w:val="72"/>
              <w:lang w:eastAsia="en-US"/>
            </w:rPr>
          </w:pPr>
          <w:r w:rsidRPr="001E6AA2">
            <w:rPr>
              <w:rFonts w:ascii="Comic Sans MS" w:eastAsia="Arial" w:hAnsi="Comic Sans MS"/>
              <w:b/>
              <w:bCs/>
              <w:sz w:val="72"/>
              <w:szCs w:val="72"/>
              <w:lang w:eastAsia="en-US"/>
            </w:rPr>
            <w:t xml:space="preserve">  </w:t>
          </w:r>
        </w:p>
        <w:p w:rsid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textAlignment w:val="auto"/>
            <w:rPr>
              <w:rFonts w:ascii="Comic Sans MS" w:eastAsia="Arial" w:hAnsi="Comic Sans MS"/>
              <w:sz w:val="32"/>
              <w:lang w:eastAsia="en-US"/>
            </w:rPr>
          </w:pPr>
        </w:p>
        <w:p w:rsidR="001E6AA2" w:rsidRPr="001E6AA2" w:rsidRDefault="001E6AA2" w:rsidP="001E6AA2">
          <w:pPr>
            <w:pBdr>
              <w:top w:val="single" w:sz="4" w:space="1" w:color="auto"/>
              <w:left w:val="single" w:sz="4" w:space="4" w:color="auto"/>
              <w:bottom w:val="single" w:sz="4" w:space="31" w:color="auto"/>
              <w:right w:val="single" w:sz="4" w:space="5" w:color="auto"/>
            </w:pBdr>
            <w:suppressAutoHyphens w:val="0"/>
            <w:autoSpaceDN/>
            <w:spacing w:after="0" w:line="240" w:lineRule="auto"/>
            <w:jc w:val="center"/>
            <w:textAlignment w:val="auto"/>
            <w:rPr>
              <w:rFonts w:ascii="Comic Sans MS" w:eastAsia="Arial" w:hAnsi="Comic Sans MS"/>
              <w:sz w:val="32"/>
              <w:lang w:eastAsia="en-US"/>
            </w:rPr>
          </w:pPr>
          <w:r w:rsidRPr="001E6AA2">
            <w:rPr>
              <w:rFonts w:ascii="Comic Sans MS" w:eastAsia="Arial" w:hAnsi="Comic Sans MS"/>
              <w:sz w:val="32"/>
              <w:lang w:eastAsia="en-US"/>
            </w:rPr>
            <w:t xml:space="preserve">Date; </w:t>
          </w:r>
          <w:r>
            <w:rPr>
              <w:rFonts w:ascii="Comic Sans MS" w:eastAsia="Arial" w:hAnsi="Comic Sans MS"/>
              <w:sz w:val="32"/>
              <w:lang w:eastAsia="en-US"/>
            </w:rPr>
            <w:t>May</w:t>
          </w:r>
          <w:r w:rsidRPr="001E6AA2">
            <w:rPr>
              <w:rFonts w:ascii="Comic Sans MS" w:eastAsia="Arial" w:hAnsi="Comic Sans MS"/>
              <w:sz w:val="32"/>
              <w:lang w:eastAsia="en-US"/>
            </w:rPr>
            <w:t xml:space="preserve"> 2018</w:t>
          </w:r>
        </w:p>
        <w:p w:rsidR="001E6AA2" w:rsidRPr="001E6AA2" w:rsidRDefault="001E6AA2" w:rsidP="001E6AA2">
          <w:pPr>
            <w:suppressAutoHyphens w:val="0"/>
            <w:autoSpaceDN/>
            <w:spacing w:after="0" w:line="240" w:lineRule="auto"/>
            <w:jc w:val="both"/>
            <w:textAlignment w:val="auto"/>
            <w:rPr>
              <w:b/>
              <w:sz w:val="32"/>
              <w:szCs w:val="22"/>
              <w:lang w:val="en-US" w:eastAsia="ja-JP"/>
            </w:rPr>
          </w:pPr>
        </w:p>
        <w:p w:rsidR="001E6AA2" w:rsidRPr="001E6AA2" w:rsidRDefault="00D77F08" w:rsidP="001E6AA2">
          <w:pPr>
            <w:pBdr>
              <w:bottom w:val="single" w:sz="4" w:space="1" w:color="auto"/>
            </w:pBdr>
            <w:suppressAutoHyphens w:val="0"/>
            <w:autoSpaceDN/>
            <w:spacing w:after="0" w:line="240" w:lineRule="auto"/>
            <w:textAlignment w:val="auto"/>
            <w:rPr>
              <w:rFonts w:cs="Arial"/>
              <w:color w:val="000000"/>
              <w:sz w:val="72"/>
              <w:szCs w:val="80"/>
              <w:lang w:eastAsia="ja-JP"/>
            </w:rPr>
            <w:sectPr w:rsidR="001E6AA2" w:rsidRPr="001E6AA2" w:rsidSect="00514745">
              <w:footerReference w:type="default" r:id="rId10"/>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rsidR="00514745" w:rsidRPr="00514745" w:rsidRDefault="00514745" w:rsidP="00514745">
      <w:pPr>
        <w:pStyle w:val="Heading1"/>
        <w:spacing w:before="0"/>
        <w:textAlignment w:val="auto"/>
      </w:pPr>
      <w:r w:rsidRPr="00514745">
        <w:lastRenderedPageBreak/>
        <w:t>Privacy Notice (How we use school workforce information)</w:t>
      </w:r>
    </w:p>
    <w:p w:rsidR="00514745" w:rsidRPr="00514745" w:rsidRDefault="00514745" w:rsidP="00514745">
      <w:pPr>
        <w:widowControl w:val="0"/>
        <w:numPr>
          <w:ilvl w:val="0"/>
          <w:numId w:val="10"/>
        </w:numPr>
        <w:overflowPunct w:val="0"/>
        <w:autoSpaceDE w:val="0"/>
        <w:spacing w:after="0" w:line="240" w:lineRule="auto"/>
        <w:rPr>
          <w:szCs w:val="20"/>
        </w:rPr>
      </w:pPr>
      <w:r w:rsidRPr="00514745">
        <w:rPr>
          <w:szCs w:val="20"/>
        </w:rPr>
        <w:t>To confirm all employee</w:t>
      </w:r>
      <w:r w:rsidR="00A238E1">
        <w:rPr>
          <w:szCs w:val="20"/>
        </w:rPr>
        <w:t>s</w:t>
      </w:r>
      <w:r w:rsidRPr="00514745">
        <w:rPr>
          <w:szCs w:val="20"/>
        </w:rPr>
        <w:t xml:space="preserve"> are legally able to reside and work in the UK.</w:t>
      </w:r>
    </w:p>
    <w:p w:rsidR="00514745" w:rsidRPr="00514745" w:rsidRDefault="00514745" w:rsidP="00514745">
      <w:pPr>
        <w:widowControl w:val="0"/>
        <w:numPr>
          <w:ilvl w:val="0"/>
          <w:numId w:val="10"/>
        </w:numPr>
        <w:overflowPunct w:val="0"/>
        <w:autoSpaceDE w:val="0"/>
        <w:spacing w:after="0" w:line="240" w:lineRule="auto"/>
        <w:rPr>
          <w:szCs w:val="20"/>
        </w:rPr>
      </w:pPr>
      <w:r w:rsidRPr="00514745">
        <w:rPr>
          <w:szCs w:val="20"/>
        </w:rPr>
        <w:t>To determine each candidat</w:t>
      </w:r>
      <w:r w:rsidR="005A1A88">
        <w:rPr>
          <w:szCs w:val="20"/>
        </w:rPr>
        <w:t>e’s suitability for appointment (includes DBS information)</w:t>
      </w:r>
      <w:r w:rsidR="00D77F08">
        <w:rPr>
          <w:szCs w:val="20"/>
        </w:rPr>
        <w:t>.</w:t>
      </w:r>
    </w:p>
    <w:p w:rsidR="00514745" w:rsidRPr="00514745" w:rsidRDefault="00514745" w:rsidP="00514745">
      <w:pPr>
        <w:widowControl w:val="0"/>
        <w:numPr>
          <w:ilvl w:val="0"/>
          <w:numId w:val="10"/>
        </w:numPr>
        <w:overflowPunct w:val="0"/>
        <w:autoSpaceDE w:val="0"/>
        <w:spacing w:after="0" w:line="240" w:lineRule="auto"/>
        <w:rPr>
          <w:szCs w:val="20"/>
        </w:rPr>
      </w:pPr>
      <w:r w:rsidRPr="00514745">
        <w:rPr>
          <w:szCs w:val="20"/>
        </w:rPr>
        <w:t>To provide reasonable adjustments if applicable, i.e. to those with a disability.</w:t>
      </w:r>
    </w:p>
    <w:p w:rsidR="00514745" w:rsidRDefault="00514745" w:rsidP="00514745">
      <w:pPr>
        <w:widowControl w:val="0"/>
        <w:numPr>
          <w:ilvl w:val="0"/>
          <w:numId w:val="10"/>
        </w:numPr>
        <w:overflowPunct w:val="0"/>
        <w:autoSpaceDE w:val="0"/>
        <w:spacing w:after="0" w:line="240" w:lineRule="auto"/>
        <w:rPr>
          <w:szCs w:val="20"/>
        </w:rPr>
      </w:pPr>
      <w:r w:rsidRPr="00514745">
        <w:rPr>
          <w:szCs w:val="20"/>
        </w:rPr>
        <w:t xml:space="preserve">To follow our Safeguarding, Child Protection and Safer Recruitment policies. </w:t>
      </w:r>
    </w:p>
    <w:p w:rsidR="00D77F08" w:rsidRPr="00514745" w:rsidRDefault="00D77F08" w:rsidP="00514745">
      <w:pPr>
        <w:widowControl w:val="0"/>
        <w:numPr>
          <w:ilvl w:val="0"/>
          <w:numId w:val="10"/>
        </w:numPr>
        <w:overflowPunct w:val="0"/>
        <w:autoSpaceDE w:val="0"/>
        <w:spacing w:after="0" w:line="240" w:lineRule="auto"/>
        <w:rPr>
          <w:szCs w:val="20"/>
        </w:rPr>
      </w:pPr>
      <w:r>
        <w:rPr>
          <w:szCs w:val="20"/>
        </w:rPr>
        <w:t>To confirm governor eligibility for their roles.</w:t>
      </w:r>
    </w:p>
    <w:p w:rsidR="00514745" w:rsidRPr="00514745" w:rsidRDefault="00514745" w:rsidP="00514745">
      <w:pPr>
        <w:keepNext/>
        <w:spacing w:before="240" w:after="240" w:line="240" w:lineRule="auto"/>
        <w:textAlignment w:val="auto"/>
        <w:outlineLvl w:val="1"/>
        <w:rPr>
          <w:b/>
          <w:color w:val="104F75"/>
          <w:sz w:val="32"/>
          <w:szCs w:val="32"/>
        </w:rPr>
      </w:pPr>
      <w:r w:rsidRPr="00514745">
        <w:rPr>
          <w:b/>
          <w:color w:val="104F75"/>
          <w:sz w:val="32"/>
          <w:szCs w:val="32"/>
        </w:rPr>
        <w:t>The categories of school workforce information that we collect, process, hold and share include:</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personal information (such as name, employee or teacher number, national insurance number)</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special categories of data including characteristics information such as gender, age, ethnic group</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 xml:space="preserve">contract information (such as start dates, hours worked, post, roles and salary information)  </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work absence information (such as number of absences and reasons)</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qualifications (and, where relevant, subjects taught)</w:t>
      </w:r>
    </w:p>
    <w:p w:rsidR="00514745" w:rsidRPr="00514745" w:rsidRDefault="00514745" w:rsidP="00514745">
      <w:pPr>
        <w:widowControl w:val="0"/>
        <w:numPr>
          <w:ilvl w:val="0"/>
          <w:numId w:val="11"/>
        </w:numPr>
        <w:overflowPunct w:val="0"/>
        <w:autoSpaceDE w:val="0"/>
        <w:spacing w:after="0" w:line="240" w:lineRule="auto"/>
        <w:rPr>
          <w:szCs w:val="22"/>
        </w:rPr>
      </w:pPr>
      <w:r w:rsidRPr="00514745">
        <w:rPr>
          <w:szCs w:val="22"/>
        </w:rPr>
        <w:t>relevant medical information</w:t>
      </w:r>
    </w:p>
    <w:p w:rsidR="00514745" w:rsidRPr="00514745" w:rsidRDefault="00514745" w:rsidP="00514745">
      <w:pPr>
        <w:widowControl w:val="0"/>
        <w:numPr>
          <w:ilvl w:val="0"/>
          <w:numId w:val="11"/>
        </w:numPr>
        <w:overflowPunct w:val="0"/>
        <w:autoSpaceDE w:val="0"/>
        <w:spacing w:after="0" w:line="240" w:lineRule="auto"/>
        <w:rPr>
          <w:szCs w:val="22"/>
        </w:rPr>
      </w:pPr>
      <w:proofErr w:type="gramStart"/>
      <w:r w:rsidRPr="00514745">
        <w:rPr>
          <w:szCs w:val="22"/>
        </w:rPr>
        <w:t>other</w:t>
      </w:r>
      <w:proofErr w:type="gramEnd"/>
      <w:r w:rsidRPr="00514745">
        <w:rPr>
          <w:szCs w:val="22"/>
        </w:rPr>
        <w:t xml:space="preserve"> payroll information such as tax codes.</w:t>
      </w:r>
    </w:p>
    <w:p w:rsidR="00514745" w:rsidRPr="00514745" w:rsidRDefault="00514745" w:rsidP="00514745">
      <w:pPr>
        <w:widowControl w:val="0"/>
        <w:numPr>
          <w:ilvl w:val="0"/>
          <w:numId w:val="11"/>
        </w:numPr>
        <w:overflowPunct w:val="0"/>
        <w:autoSpaceDE w:val="0"/>
        <w:spacing w:after="0" w:line="240" w:lineRule="auto"/>
        <w:rPr>
          <w:szCs w:val="22"/>
        </w:rPr>
      </w:pPr>
      <w:proofErr w:type="gramStart"/>
      <w:r w:rsidRPr="00514745">
        <w:rPr>
          <w:szCs w:val="22"/>
        </w:rPr>
        <w:t>employment</w:t>
      </w:r>
      <w:proofErr w:type="gramEnd"/>
      <w:r w:rsidRPr="00514745">
        <w:rPr>
          <w:szCs w:val="22"/>
        </w:rPr>
        <w:t xml:space="preserve"> terms and conditions.</w:t>
      </w:r>
    </w:p>
    <w:p w:rsidR="00514745" w:rsidRDefault="00514745" w:rsidP="00514745">
      <w:pPr>
        <w:widowControl w:val="0"/>
        <w:numPr>
          <w:ilvl w:val="0"/>
          <w:numId w:val="11"/>
        </w:numPr>
        <w:overflowPunct w:val="0"/>
        <w:autoSpaceDE w:val="0"/>
        <w:spacing w:after="0" w:line="240" w:lineRule="auto"/>
        <w:rPr>
          <w:szCs w:val="22"/>
        </w:rPr>
      </w:pPr>
      <w:r w:rsidRPr="00514745">
        <w:rPr>
          <w:szCs w:val="22"/>
        </w:rPr>
        <w:t>training information</w:t>
      </w:r>
    </w:p>
    <w:p w:rsidR="00B33CEE" w:rsidRPr="00514745" w:rsidRDefault="00B33CEE" w:rsidP="00514745">
      <w:pPr>
        <w:widowControl w:val="0"/>
        <w:numPr>
          <w:ilvl w:val="0"/>
          <w:numId w:val="11"/>
        </w:numPr>
        <w:overflowPunct w:val="0"/>
        <w:autoSpaceDE w:val="0"/>
        <w:spacing w:after="0" w:line="240" w:lineRule="auto"/>
        <w:rPr>
          <w:szCs w:val="22"/>
        </w:rPr>
      </w:pPr>
      <w:r>
        <w:rPr>
          <w:szCs w:val="22"/>
        </w:rPr>
        <w:t>DBS check results</w:t>
      </w:r>
    </w:p>
    <w:p w:rsidR="00514745" w:rsidRPr="00514745" w:rsidRDefault="00514745" w:rsidP="00514745">
      <w:pPr>
        <w:keepNext/>
        <w:spacing w:before="240" w:after="240" w:line="240" w:lineRule="auto"/>
        <w:textAlignment w:val="auto"/>
        <w:outlineLvl w:val="1"/>
        <w:rPr>
          <w:b/>
          <w:color w:val="104F75"/>
          <w:sz w:val="32"/>
          <w:szCs w:val="32"/>
        </w:rPr>
      </w:pPr>
      <w:r w:rsidRPr="00514745">
        <w:rPr>
          <w:b/>
          <w:color w:val="104F75"/>
          <w:sz w:val="32"/>
          <w:szCs w:val="32"/>
        </w:rPr>
        <w:t>Why we collect and use this information</w:t>
      </w:r>
    </w:p>
    <w:p w:rsidR="00514745" w:rsidRPr="00514745" w:rsidRDefault="00514745" w:rsidP="00514745">
      <w:pPr>
        <w:widowControl w:val="0"/>
        <w:overflowPunct w:val="0"/>
        <w:autoSpaceDE w:val="0"/>
        <w:spacing w:after="0" w:line="240" w:lineRule="auto"/>
        <w:rPr>
          <w:szCs w:val="20"/>
        </w:rPr>
      </w:pPr>
      <w:r w:rsidRPr="00514745">
        <w:rPr>
          <w:szCs w:val="22"/>
        </w:rPr>
        <w:t>We use school workforce data to:</w:t>
      </w:r>
    </w:p>
    <w:p w:rsidR="00514745" w:rsidRPr="00514745" w:rsidRDefault="00514745" w:rsidP="00514745">
      <w:pPr>
        <w:widowControl w:val="0"/>
        <w:overflowPunct w:val="0"/>
        <w:autoSpaceDE w:val="0"/>
        <w:spacing w:after="0" w:line="240" w:lineRule="auto"/>
        <w:rPr>
          <w:szCs w:val="22"/>
        </w:rPr>
      </w:pPr>
    </w:p>
    <w:p w:rsidR="00514745" w:rsidRPr="00514745" w:rsidRDefault="00514745" w:rsidP="00514745">
      <w:pPr>
        <w:widowControl w:val="0"/>
        <w:numPr>
          <w:ilvl w:val="0"/>
          <w:numId w:val="12"/>
        </w:numPr>
        <w:overflowPunct w:val="0"/>
        <w:autoSpaceDE w:val="0"/>
        <w:spacing w:after="0" w:line="240" w:lineRule="auto"/>
        <w:rPr>
          <w:szCs w:val="22"/>
        </w:rPr>
      </w:pPr>
      <w:r w:rsidRPr="00514745">
        <w:rPr>
          <w:szCs w:val="22"/>
        </w:rPr>
        <w:t>enable the development of a comprehensive picture of the workforce and how it is deployed</w:t>
      </w:r>
    </w:p>
    <w:p w:rsidR="00514745" w:rsidRPr="00514745" w:rsidRDefault="00514745" w:rsidP="00514745">
      <w:pPr>
        <w:widowControl w:val="0"/>
        <w:numPr>
          <w:ilvl w:val="0"/>
          <w:numId w:val="12"/>
        </w:numPr>
        <w:overflowPunct w:val="0"/>
        <w:autoSpaceDE w:val="0"/>
        <w:spacing w:after="0" w:line="240" w:lineRule="auto"/>
        <w:rPr>
          <w:szCs w:val="22"/>
        </w:rPr>
      </w:pPr>
      <w:r w:rsidRPr="00514745">
        <w:rPr>
          <w:szCs w:val="22"/>
        </w:rPr>
        <w:t>inform the development of recruitment and retention policies</w:t>
      </w:r>
    </w:p>
    <w:p w:rsidR="00514745" w:rsidRPr="00514745" w:rsidRDefault="00514745" w:rsidP="00514745">
      <w:pPr>
        <w:widowControl w:val="0"/>
        <w:numPr>
          <w:ilvl w:val="0"/>
          <w:numId w:val="12"/>
        </w:numPr>
        <w:overflowPunct w:val="0"/>
        <w:autoSpaceDE w:val="0"/>
        <w:spacing w:after="0" w:line="240" w:lineRule="auto"/>
        <w:rPr>
          <w:szCs w:val="22"/>
        </w:rPr>
      </w:pPr>
      <w:r w:rsidRPr="00514745">
        <w:rPr>
          <w:szCs w:val="22"/>
        </w:rPr>
        <w:t>enable individuals to be paid</w:t>
      </w:r>
    </w:p>
    <w:p w:rsidR="00514745" w:rsidRPr="00514745" w:rsidRDefault="00514745" w:rsidP="00514745">
      <w:pPr>
        <w:keepNext/>
        <w:spacing w:before="240" w:after="240" w:line="240" w:lineRule="auto"/>
        <w:textAlignment w:val="auto"/>
        <w:outlineLvl w:val="1"/>
        <w:rPr>
          <w:b/>
          <w:color w:val="104F75"/>
          <w:sz w:val="32"/>
          <w:szCs w:val="32"/>
        </w:rPr>
      </w:pPr>
      <w:r w:rsidRPr="00514745">
        <w:rPr>
          <w:b/>
          <w:color w:val="104F75"/>
          <w:sz w:val="32"/>
          <w:szCs w:val="32"/>
        </w:rPr>
        <w:t>The lawful basis on which we process this information</w:t>
      </w:r>
    </w:p>
    <w:p w:rsidR="00514745" w:rsidRPr="00514745" w:rsidRDefault="00514745" w:rsidP="00514745">
      <w:pPr>
        <w:widowControl w:val="0"/>
        <w:overflowPunct w:val="0"/>
        <w:autoSpaceDE w:val="0"/>
        <w:spacing w:after="0" w:line="240" w:lineRule="auto"/>
        <w:rPr>
          <w:szCs w:val="20"/>
        </w:rPr>
      </w:pPr>
      <w:r w:rsidRPr="00514745">
        <w:rPr>
          <w:rFonts w:cs="Arial"/>
          <w:szCs w:val="22"/>
        </w:rPr>
        <w:t>We process this information under</w:t>
      </w:r>
      <w:r w:rsidRPr="00514745">
        <w:rPr>
          <w:rFonts w:cs="Arial"/>
          <w:szCs w:val="20"/>
        </w:rPr>
        <w:t xml:space="preserve"> Consent as the lawful basis for processing school workforce information for general purposes, as outlined under Article 6 of the General Data Protection Regulation (GDPR) from 25 May 2018.</w:t>
      </w:r>
      <w:r w:rsidRPr="00514745">
        <w:rPr>
          <w:rFonts w:cs="Arial"/>
        </w:rPr>
        <w:t xml:space="preserve"> By asking for consent;</w:t>
      </w:r>
    </w:p>
    <w:p w:rsidR="00514745" w:rsidRPr="00514745" w:rsidRDefault="00514745" w:rsidP="00514745">
      <w:pPr>
        <w:widowControl w:val="0"/>
        <w:overflowPunct w:val="0"/>
        <w:autoSpaceDE w:val="0"/>
        <w:spacing w:after="0" w:line="240" w:lineRule="auto"/>
        <w:rPr>
          <w:rFonts w:cs="Arial"/>
        </w:rPr>
      </w:pP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have checked that consent is the most appropriate lawful basis for processing.</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have made the request for consent prominent and separate from our terms and conditions.</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ask people to positively opt in.</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don’t use pre-ticked boxes or any other type of default consent.</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use clear, plain language that is easy to understand.</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specify why we want the data and what we’re going to do with it.</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give individual (‘granular’) options to consent separately to different purposes and types of processing.</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name our organisation and any third party controllers who will be relying on the consent.</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tell individuals they can withdraw their consent.</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ensure that individuals can refuse to consent without detriment.</w:t>
      </w:r>
    </w:p>
    <w:p w:rsidR="00514745" w:rsidRPr="00514745" w:rsidRDefault="00514745" w:rsidP="00514745">
      <w:pPr>
        <w:widowControl w:val="0"/>
        <w:numPr>
          <w:ilvl w:val="0"/>
          <w:numId w:val="13"/>
        </w:numPr>
        <w:overflowPunct w:val="0"/>
        <w:autoSpaceDE w:val="0"/>
        <w:spacing w:after="240" w:line="240" w:lineRule="auto"/>
        <w:rPr>
          <w:rFonts w:cs="Arial"/>
        </w:rPr>
      </w:pPr>
      <w:r w:rsidRPr="00514745">
        <w:rPr>
          <w:rFonts w:cs="Arial"/>
        </w:rPr>
        <w:t>We avoid making consent a precondition of service.</w:t>
      </w:r>
    </w:p>
    <w:p w:rsidR="00514745" w:rsidRPr="00514745" w:rsidRDefault="00514745" w:rsidP="00514745">
      <w:pPr>
        <w:spacing w:after="240"/>
        <w:ind w:left="360"/>
        <w:rPr>
          <w:rFonts w:cs="Arial"/>
        </w:rPr>
      </w:pPr>
    </w:p>
    <w:p w:rsidR="00514745" w:rsidRPr="00514745" w:rsidRDefault="00514745" w:rsidP="00514745">
      <w:pPr>
        <w:overflowPunct w:val="0"/>
        <w:autoSpaceDE w:val="0"/>
        <w:ind w:left="360"/>
        <w:rPr>
          <w:rFonts w:cs="Arial"/>
          <w:b/>
        </w:rPr>
      </w:pPr>
      <w:r w:rsidRPr="00514745">
        <w:rPr>
          <w:rFonts w:cs="Arial"/>
          <w:b/>
        </w:rPr>
        <w:t>Recording consent</w:t>
      </w:r>
    </w:p>
    <w:p w:rsidR="00514745" w:rsidRPr="00514745" w:rsidRDefault="00514745" w:rsidP="00514745">
      <w:pPr>
        <w:widowControl w:val="0"/>
        <w:numPr>
          <w:ilvl w:val="0"/>
          <w:numId w:val="14"/>
        </w:numPr>
        <w:overflowPunct w:val="0"/>
        <w:autoSpaceDE w:val="0"/>
        <w:spacing w:after="240" w:line="240" w:lineRule="auto"/>
        <w:rPr>
          <w:rFonts w:cs="Arial"/>
        </w:rPr>
      </w:pPr>
      <w:r w:rsidRPr="00514745">
        <w:rPr>
          <w:rFonts w:cs="Arial"/>
        </w:rPr>
        <w:t>We keep a record of when and how we got consent from the individual.</w:t>
      </w:r>
    </w:p>
    <w:p w:rsidR="00514745" w:rsidRPr="00514745" w:rsidRDefault="00514745" w:rsidP="00514745">
      <w:pPr>
        <w:widowControl w:val="0"/>
        <w:numPr>
          <w:ilvl w:val="0"/>
          <w:numId w:val="14"/>
        </w:numPr>
        <w:overflowPunct w:val="0"/>
        <w:autoSpaceDE w:val="0"/>
        <w:spacing w:after="240" w:line="240" w:lineRule="auto"/>
        <w:rPr>
          <w:rFonts w:cs="Arial"/>
        </w:rPr>
      </w:pPr>
      <w:r w:rsidRPr="00514745">
        <w:rPr>
          <w:rFonts w:cs="Arial"/>
        </w:rPr>
        <w:t>We keep a record of exactly what they were told at the time.</w:t>
      </w:r>
    </w:p>
    <w:p w:rsidR="00514745" w:rsidRPr="00514745" w:rsidRDefault="00514745" w:rsidP="00514745">
      <w:pPr>
        <w:spacing w:after="240"/>
        <w:ind w:left="720"/>
        <w:rPr>
          <w:rFonts w:cs="Arial"/>
        </w:rPr>
      </w:pPr>
    </w:p>
    <w:p w:rsidR="00514745" w:rsidRPr="00514745" w:rsidRDefault="00514745" w:rsidP="00514745">
      <w:pPr>
        <w:overflowPunct w:val="0"/>
        <w:autoSpaceDE w:val="0"/>
        <w:ind w:left="360"/>
        <w:rPr>
          <w:rFonts w:cs="Arial"/>
          <w:b/>
        </w:rPr>
      </w:pPr>
      <w:r w:rsidRPr="00514745">
        <w:rPr>
          <w:rFonts w:cs="Arial"/>
          <w:b/>
        </w:rPr>
        <w:t>Managing Consent</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We regularly review consents to check that the relationship, the processing and the purposes have not changed.</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 xml:space="preserve">We have processes in place to refresh consent at appropriate intervals, including any parental </w:t>
      </w:r>
      <w:proofErr w:type="gramStart"/>
      <w:r w:rsidRPr="00514745">
        <w:rPr>
          <w:rFonts w:cs="Arial"/>
        </w:rPr>
        <w:t>consents</w:t>
      </w:r>
      <w:proofErr w:type="gramEnd"/>
      <w:r w:rsidRPr="00514745">
        <w:rPr>
          <w:rFonts w:cs="Arial"/>
        </w:rPr>
        <w:t>.</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We consider using privacy dashboards or other preference-management tools as a matter of good practice.</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We make it easy for individuals to withdraw their consent at any time, and publicise how to do so.</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We act on withdrawals of consent as soon as we can.</w:t>
      </w:r>
    </w:p>
    <w:p w:rsidR="00514745" w:rsidRPr="00514745" w:rsidRDefault="00514745" w:rsidP="00514745">
      <w:pPr>
        <w:widowControl w:val="0"/>
        <w:numPr>
          <w:ilvl w:val="0"/>
          <w:numId w:val="15"/>
        </w:numPr>
        <w:overflowPunct w:val="0"/>
        <w:autoSpaceDE w:val="0"/>
        <w:spacing w:after="240" w:line="240" w:lineRule="auto"/>
        <w:rPr>
          <w:szCs w:val="20"/>
        </w:rPr>
      </w:pPr>
      <w:r w:rsidRPr="00514745">
        <w:rPr>
          <w:rFonts w:cs="Arial"/>
        </w:rPr>
        <w:t>We don’t penalise individuals who wish to withdraw consent.</w:t>
      </w:r>
    </w:p>
    <w:p w:rsidR="00514745" w:rsidRPr="00514745" w:rsidRDefault="00514745" w:rsidP="00514745">
      <w:pPr>
        <w:spacing w:after="240"/>
        <w:ind w:left="360"/>
        <w:rPr>
          <w:szCs w:val="20"/>
        </w:rPr>
      </w:pPr>
    </w:p>
    <w:p w:rsidR="00514745" w:rsidRPr="00514745" w:rsidRDefault="00514745" w:rsidP="00514745">
      <w:pPr>
        <w:overflowPunct w:val="0"/>
        <w:autoSpaceDE w:val="0"/>
        <w:rPr>
          <w:rFonts w:cs="Arial"/>
        </w:rPr>
      </w:pPr>
      <w:r w:rsidRPr="00514745">
        <w:rPr>
          <w:rFonts w:cs="Arial"/>
        </w:rPr>
        <w:t xml:space="preserve"> We process data classified as special category data under the lawful basis of Consent, as outlined under Article 9 of the GDPR. Special category data is personal data which the GDPR says is more sensitive and so needs more protection. This can include information such as an individual’s:</w:t>
      </w:r>
    </w:p>
    <w:p w:rsidR="00514745" w:rsidRPr="00514745" w:rsidRDefault="00514745" w:rsidP="00514745">
      <w:pPr>
        <w:widowControl w:val="0"/>
        <w:numPr>
          <w:ilvl w:val="0"/>
          <w:numId w:val="16"/>
        </w:numPr>
        <w:overflowPunct w:val="0"/>
        <w:autoSpaceDE w:val="0"/>
        <w:spacing w:after="240" w:line="240" w:lineRule="auto"/>
      </w:pPr>
      <w:r w:rsidRPr="00514745">
        <w:t>Race</w:t>
      </w:r>
    </w:p>
    <w:p w:rsidR="00514745" w:rsidRPr="00514745" w:rsidRDefault="00514745" w:rsidP="00514745">
      <w:pPr>
        <w:widowControl w:val="0"/>
        <w:numPr>
          <w:ilvl w:val="0"/>
          <w:numId w:val="16"/>
        </w:numPr>
        <w:overflowPunct w:val="0"/>
        <w:autoSpaceDE w:val="0"/>
        <w:spacing w:after="240" w:line="240" w:lineRule="auto"/>
      </w:pPr>
      <w:r w:rsidRPr="00514745">
        <w:t>Ethnic origin</w:t>
      </w:r>
    </w:p>
    <w:p w:rsidR="00514745" w:rsidRPr="00514745" w:rsidRDefault="00514745" w:rsidP="00514745">
      <w:pPr>
        <w:widowControl w:val="0"/>
        <w:numPr>
          <w:ilvl w:val="0"/>
          <w:numId w:val="16"/>
        </w:numPr>
        <w:overflowPunct w:val="0"/>
        <w:autoSpaceDE w:val="0"/>
        <w:spacing w:after="240" w:line="240" w:lineRule="auto"/>
      </w:pPr>
      <w:r w:rsidRPr="00514745">
        <w:t>Religion</w:t>
      </w:r>
    </w:p>
    <w:p w:rsidR="00514745" w:rsidRPr="00514745" w:rsidRDefault="00514745" w:rsidP="00514745">
      <w:pPr>
        <w:widowControl w:val="0"/>
        <w:numPr>
          <w:ilvl w:val="0"/>
          <w:numId w:val="16"/>
        </w:numPr>
        <w:overflowPunct w:val="0"/>
        <w:autoSpaceDE w:val="0"/>
        <w:spacing w:after="240" w:line="240" w:lineRule="auto"/>
        <w:ind w:left="777" w:hanging="357"/>
      </w:pPr>
      <w:r w:rsidRPr="00514745">
        <w:t>Health</w:t>
      </w:r>
    </w:p>
    <w:p w:rsidR="00514745" w:rsidRPr="00514745" w:rsidRDefault="00514745" w:rsidP="00514745">
      <w:pPr>
        <w:widowControl w:val="0"/>
        <w:numPr>
          <w:ilvl w:val="0"/>
          <w:numId w:val="16"/>
        </w:numPr>
        <w:overflowPunct w:val="0"/>
        <w:autoSpaceDE w:val="0"/>
        <w:spacing w:after="240" w:line="240" w:lineRule="auto"/>
        <w:ind w:left="777" w:hanging="357"/>
      </w:pPr>
      <w:r w:rsidRPr="00514745">
        <w:t>Politics</w:t>
      </w:r>
    </w:p>
    <w:p w:rsidR="00514745" w:rsidRPr="00514745" w:rsidRDefault="00514745" w:rsidP="00514745">
      <w:pPr>
        <w:widowControl w:val="0"/>
        <w:numPr>
          <w:ilvl w:val="0"/>
          <w:numId w:val="16"/>
        </w:numPr>
        <w:overflowPunct w:val="0"/>
        <w:autoSpaceDE w:val="0"/>
        <w:spacing w:after="240" w:line="240" w:lineRule="auto"/>
        <w:ind w:left="777" w:hanging="357"/>
      </w:pPr>
      <w:r w:rsidRPr="00514745">
        <w:t>Trade union membership</w:t>
      </w:r>
    </w:p>
    <w:p w:rsidR="00514745" w:rsidRPr="00514745" w:rsidRDefault="00514745" w:rsidP="00514745">
      <w:pPr>
        <w:widowControl w:val="0"/>
        <w:numPr>
          <w:ilvl w:val="0"/>
          <w:numId w:val="16"/>
        </w:numPr>
        <w:overflowPunct w:val="0"/>
        <w:autoSpaceDE w:val="0"/>
        <w:spacing w:after="240" w:line="240" w:lineRule="auto"/>
        <w:ind w:left="777" w:hanging="357"/>
      </w:pPr>
      <w:r w:rsidRPr="00514745">
        <w:t>Sexual orientation</w:t>
      </w:r>
    </w:p>
    <w:p w:rsidR="00514745" w:rsidRPr="00514745" w:rsidRDefault="00514745" w:rsidP="00514745">
      <w:pPr>
        <w:spacing w:after="240"/>
        <w:ind w:left="777"/>
      </w:pPr>
    </w:p>
    <w:p w:rsidR="00514745" w:rsidRPr="00514745" w:rsidRDefault="00514745" w:rsidP="00514745">
      <w:pPr>
        <w:overflowPunct w:val="0"/>
        <w:autoSpaceDE w:val="0"/>
      </w:pPr>
      <w:r w:rsidRPr="00514745">
        <w:t>We will process data classified as special category data under the following condition as listed in Article 9 (2) of the GDPR:</w:t>
      </w:r>
    </w:p>
    <w:p w:rsidR="00514745" w:rsidRPr="00514745" w:rsidRDefault="00514745" w:rsidP="00514745">
      <w:pPr>
        <w:overflowPunct w:val="0"/>
        <w:autoSpaceDE w:val="0"/>
      </w:pPr>
      <w:r w:rsidRPr="00514745">
        <w:t>“the data subject has given explicit consent to the processing of those personal data for one or more specified purposes, except where Union or Member State law provide that the prohibition referred to in paragraph 1 may not be lifted by the data subject;”</w:t>
      </w:r>
    </w:p>
    <w:p w:rsidR="00514745" w:rsidRPr="00514745" w:rsidRDefault="00514745" w:rsidP="00514745">
      <w:pPr>
        <w:keepNext/>
        <w:spacing w:before="240" w:after="240" w:line="240" w:lineRule="auto"/>
        <w:textAlignment w:val="auto"/>
        <w:outlineLvl w:val="1"/>
        <w:rPr>
          <w:b/>
          <w:color w:val="104F75"/>
          <w:sz w:val="32"/>
          <w:szCs w:val="32"/>
        </w:rPr>
      </w:pPr>
      <w:r w:rsidRPr="00514745">
        <w:rPr>
          <w:b/>
          <w:color w:val="104F75"/>
          <w:sz w:val="32"/>
          <w:szCs w:val="32"/>
        </w:rPr>
        <w:t>Collecting this information</w:t>
      </w:r>
    </w:p>
    <w:p w:rsidR="00514745" w:rsidRPr="00514745" w:rsidRDefault="00514745" w:rsidP="00514745">
      <w:pPr>
        <w:widowControl w:val="0"/>
        <w:overflowPunct w:val="0"/>
        <w:autoSpaceDE w:val="0"/>
        <w:spacing w:after="0" w:line="240" w:lineRule="auto"/>
        <w:rPr>
          <w:szCs w:val="22"/>
        </w:rPr>
      </w:pPr>
      <w:r w:rsidRPr="00514745">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514745" w:rsidRPr="00514745" w:rsidRDefault="00514745" w:rsidP="00514745">
      <w:pPr>
        <w:keepNext/>
        <w:spacing w:before="240" w:after="240" w:line="240" w:lineRule="auto"/>
        <w:textAlignment w:val="auto"/>
        <w:outlineLvl w:val="1"/>
        <w:rPr>
          <w:b/>
          <w:color w:val="104F75"/>
          <w:sz w:val="32"/>
          <w:szCs w:val="32"/>
        </w:rPr>
      </w:pPr>
      <w:r w:rsidRPr="00514745">
        <w:rPr>
          <w:b/>
          <w:color w:val="104F75"/>
          <w:sz w:val="32"/>
          <w:szCs w:val="32"/>
        </w:rPr>
        <w:t>Storing this information</w:t>
      </w:r>
    </w:p>
    <w:p w:rsidR="00514745" w:rsidRPr="00514745" w:rsidRDefault="00514745" w:rsidP="00514745">
      <w:pPr>
        <w:widowControl w:val="0"/>
        <w:overflowPunct w:val="0"/>
        <w:autoSpaceDE w:val="0"/>
        <w:spacing w:after="0" w:line="240" w:lineRule="auto"/>
        <w:rPr>
          <w:szCs w:val="20"/>
        </w:rPr>
      </w:pPr>
      <w:r w:rsidRPr="00514745">
        <w:rPr>
          <w:szCs w:val="22"/>
        </w:rPr>
        <w:t>We hold school workforce data from recruitment to date of resignation/termination plus 15 years.</w:t>
      </w:r>
    </w:p>
    <w:p w:rsidR="00514745" w:rsidRPr="00514745" w:rsidRDefault="00514745" w:rsidP="00514745">
      <w:pPr>
        <w:widowControl w:val="0"/>
        <w:overflowPunct w:val="0"/>
        <w:autoSpaceDE w:val="0"/>
        <w:spacing w:after="0" w:line="240" w:lineRule="auto"/>
        <w:rPr>
          <w:sz w:val="22"/>
          <w:szCs w:val="22"/>
        </w:rPr>
      </w:pPr>
    </w:p>
    <w:p w:rsidR="00514745" w:rsidRPr="00514745" w:rsidRDefault="00514745" w:rsidP="00514745">
      <w:pPr>
        <w:spacing w:after="240" w:line="240" w:lineRule="auto"/>
        <w:textAlignment w:val="auto"/>
        <w:outlineLvl w:val="0"/>
        <w:rPr>
          <w:b/>
          <w:color w:val="104F75"/>
          <w:sz w:val="32"/>
          <w:szCs w:val="32"/>
        </w:rPr>
      </w:pPr>
      <w:r w:rsidRPr="00514745">
        <w:rPr>
          <w:b/>
          <w:color w:val="104F75"/>
          <w:sz w:val="32"/>
          <w:szCs w:val="32"/>
        </w:rPr>
        <w:t>Who we share this information with</w:t>
      </w:r>
    </w:p>
    <w:p w:rsidR="00514745" w:rsidRPr="00514745" w:rsidRDefault="00514745" w:rsidP="00514745">
      <w:pPr>
        <w:widowControl w:val="0"/>
        <w:overflowPunct w:val="0"/>
        <w:autoSpaceDE w:val="0"/>
        <w:spacing w:after="0" w:line="240" w:lineRule="auto"/>
        <w:rPr>
          <w:szCs w:val="22"/>
        </w:rPr>
      </w:pPr>
      <w:r w:rsidRPr="00514745">
        <w:rPr>
          <w:szCs w:val="22"/>
        </w:rPr>
        <w:t>We routinely share this information with:</w:t>
      </w:r>
    </w:p>
    <w:p w:rsidR="00514745" w:rsidRPr="00514745" w:rsidRDefault="00514745" w:rsidP="00514745">
      <w:pPr>
        <w:widowControl w:val="0"/>
        <w:overflowPunct w:val="0"/>
        <w:autoSpaceDE w:val="0"/>
        <w:spacing w:after="0" w:line="240" w:lineRule="auto"/>
        <w:rPr>
          <w:szCs w:val="22"/>
        </w:rPr>
      </w:pPr>
    </w:p>
    <w:p w:rsidR="00514745" w:rsidRPr="00514745" w:rsidRDefault="00514745" w:rsidP="00514745">
      <w:pPr>
        <w:widowControl w:val="0"/>
        <w:numPr>
          <w:ilvl w:val="0"/>
          <w:numId w:val="17"/>
        </w:numPr>
        <w:overflowPunct w:val="0"/>
        <w:autoSpaceDE w:val="0"/>
        <w:spacing w:after="0" w:line="240" w:lineRule="auto"/>
        <w:rPr>
          <w:szCs w:val="22"/>
        </w:rPr>
      </w:pPr>
      <w:r w:rsidRPr="00514745">
        <w:rPr>
          <w:szCs w:val="22"/>
        </w:rPr>
        <w:t>our local authority</w:t>
      </w:r>
    </w:p>
    <w:p w:rsidR="00514745" w:rsidRPr="00514745" w:rsidRDefault="00514745" w:rsidP="00514745">
      <w:pPr>
        <w:widowControl w:val="0"/>
        <w:numPr>
          <w:ilvl w:val="0"/>
          <w:numId w:val="17"/>
        </w:numPr>
        <w:overflowPunct w:val="0"/>
        <w:autoSpaceDE w:val="0"/>
        <w:spacing w:after="0" w:line="240" w:lineRule="auto"/>
        <w:rPr>
          <w:szCs w:val="22"/>
        </w:rPr>
      </w:pPr>
      <w:r w:rsidRPr="00514745">
        <w:rPr>
          <w:szCs w:val="22"/>
        </w:rPr>
        <w:t>the Department for Education (</w:t>
      </w:r>
      <w:proofErr w:type="spellStart"/>
      <w:r w:rsidRPr="00514745">
        <w:rPr>
          <w:szCs w:val="22"/>
        </w:rPr>
        <w:t>DfE</w:t>
      </w:r>
      <w:proofErr w:type="spellEnd"/>
      <w:r w:rsidRPr="00514745">
        <w:rPr>
          <w:szCs w:val="22"/>
        </w:rPr>
        <w:t xml:space="preserve">) </w:t>
      </w:r>
    </w:p>
    <w:p w:rsidR="00514745" w:rsidRPr="00514745" w:rsidRDefault="00514745" w:rsidP="00514745">
      <w:pPr>
        <w:widowControl w:val="0"/>
        <w:overflowPunct w:val="0"/>
        <w:autoSpaceDE w:val="0"/>
        <w:spacing w:after="0" w:line="240" w:lineRule="auto"/>
        <w:rPr>
          <w:sz w:val="22"/>
          <w:szCs w:val="22"/>
        </w:rPr>
      </w:pPr>
    </w:p>
    <w:p w:rsidR="00514745" w:rsidRPr="00514745" w:rsidRDefault="00514745" w:rsidP="00514745">
      <w:pPr>
        <w:spacing w:after="240" w:line="240" w:lineRule="auto"/>
        <w:textAlignment w:val="auto"/>
        <w:outlineLvl w:val="0"/>
        <w:rPr>
          <w:b/>
          <w:color w:val="104F75"/>
          <w:sz w:val="32"/>
          <w:szCs w:val="32"/>
        </w:rPr>
      </w:pPr>
      <w:r w:rsidRPr="00514745">
        <w:rPr>
          <w:b/>
          <w:color w:val="104F75"/>
          <w:sz w:val="32"/>
          <w:szCs w:val="32"/>
        </w:rPr>
        <w:t>Why we share school workforce information</w:t>
      </w:r>
    </w:p>
    <w:p w:rsidR="00514745" w:rsidRPr="00514745" w:rsidRDefault="00514745" w:rsidP="00514745">
      <w:pPr>
        <w:widowControl w:val="0"/>
        <w:overflowPunct w:val="0"/>
        <w:autoSpaceDE w:val="0"/>
        <w:spacing w:after="0" w:line="240" w:lineRule="auto"/>
      </w:pPr>
      <w:r w:rsidRPr="00514745">
        <w:t>We do not share information about workforce members with anyone without consent unless the law and our policies allow us to do so.</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rPr>
          <w:b/>
        </w:rPr>
      </w:pPr>
      <w:r w:rsidRPr="00514745">
        <w:rPr>
          <w:b/>
        </w:rPr>
        <w:t>Department for Education (</w:t>
      </w:r>
      <w:proofErr w:type="spellStart"/>
      <w:r w:rsidRPr="00514745">
        <w:rPr>
          <w:b/>
        </w:rPr>
        <w:t>DfE</w:t>
      </w:r>
      <w:proofErr w:type="spellEnd"/>
      <w:r w:rsidRPr="00514745">
        <w:rPr>
          <w:b/>
        </w:rPr>
        <w:t>)</w:t>
      </w:r>
    </w:p>
    <w:p w:rsidR="00514745" w:rsidRPr="00514745" w:rsidRDefault="00514745" w:rsidP="00514745">
      <w:pPr>
        <w:widowControl w:val="0"/>
        <w:overflowPunct w:val="0"/>
        <w:autoSpaceDE w:val="0"/>
        <w:spacing w:after="0" w:line="240" w:lineRule="auto"/>
      </w:pPr>
      <w:r w:rsidRPr="00514745">
        <w:t>We share personal data with the Department for Education (</w:t>
      </w:r>
      <w:proofErr w:type="spellStart"/>
      <w:r w:rsidRPr="00514745">
        <w:t>DfE</w:t>
      </w:r>
      <w:proofErr w:type="spellEnd"/>
      <w:r w:rsidRPr="00514745">
        <w:t>) on a statutory basis. This data sharing underpins workforce policy monitoring, evaluation, and links to school funding / expenditure and the assessment educational attainment.</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rPr>
          <w:szCs w:val="20"/>
        </w:rPr>
      </w:pPr>
      <w:r w:rsidRPr="00514745">
        <w:t>We are required to share information about our school employees with our local authority (LA) and the Department for Education (</w:t>
      </w:r>
      <w:proofErr w:type="spellStart"/>
      <w:r w:rsidRPr="00514745">
        <w:t>DfE</w:t>
      </w:r>
      <w:proofErr w:type="spellEnd"/>
      <w:r w:rsidRPr="00514745">
        <w:t xml:space="preserve">) under section 5 of the Education (Supply of Information about the School Workforce) (England) Regulations 2007 and amendments. </w:t>
      </w:r>
    </w:p>
    <w:p w:rsidR="00514745" w:rsidRPr="00514745" w:rsidRDefault="00514745" w:rsidP="00514745">
      <w:pPr>
        <w:widowControl w:val="0"/>
        <w:overflowPunct w:val="0"/>
        <w:autoSpaceDE w:val="0"/>
        <w:spacing w:after="0" w:line="240" w:lineRule="auto"/>
        <w:rPr>
          <w:rFonts w:cs="Arial"/>
        </w:rPr>
      </w:pPr>
    </w:p>
    <w:p w:rsidR="00514745" w:rsidRPr="00514745" w:rsidRDefault="00514745" w:rsidP="00514745">
      <w:pPr>
        <w:spacing w:after="240" w:line="240" w:lineRule="auto"/>
        <w:textAlignment w:val="auto"/>
        <w:outlineLvl w:val="0"/>
        <w:rPr>
          <w:b/>
          <w:color w:val="104F75"/>
          <w:sz w:val="32"/>
          <w:szCs w:val="32"/>
        </w:rPr>
      </w:pPr>
      <w:r w:rsidRPr="00514745">
        <w:rPr>
          <w:b/>
          <w:color w:val="104F75"/>
          <w:sz w:val="32"/>
          <w:szCs w:val="32"/>
        </w:rPr>
        <w:t>Data collection requirements</w:t>
      </w:r>
    </w:p>
    <w:p w:rsidR="00514745" w:rsidRPr="00514745" w:rsidRDefault="00514745" w:rsidP="00514745">
      <w:pPr>
        <w:widowControl w:val="0"/>
        <w:overflowPunct w:val="0"/>
        <w:autoSpaceDE w:val="0"/>
        <w:spacing w:after="0" w:line="240" w:lineRule="auto"/>
        <w:rPr>
          <w:rFonts w:eastAsia="Calibri" w:cs="Arial"/>
        </w:rPr>
      </w:pPr>
      <w:r w:rsidRPr="00514745">
        <w:rPr>
          <w:rFonts w:eastAsia="Calibri" w:cs="Arial"/>
        </w:rPr>
        <w:t xml:space="preserve">The </w:t>
      </w:r>
      <w:proofErr w:type="spellStart"/>
      <w:r w:rsidRPr="00514745">
        <w:rPr>
          <w:rFonts w:eastAsia="Calibri" w:cs="Arial"/>
        </w:rPr>
        <w:t>DfE</w:t>
      </w:r>
      <w:proofErr w:type="spellEnd"/>
      <w:r w:rsidRPr="00514745">
        <w:rPr>
          <w:rFonts w:eastAsia="Calibri" w:cs="Arial"/>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rPr>
          <w:sz w:val="20"/>
          <w:szCs w:val="20"/>
        </w:rPr>
      </w:pPr>
      <w:r w:rsidRPr="00514745">
        <w:t xml:space="preserve">To find out more about the data collection requirements placed on us by the Department for Education including the data that we share with them, go to </w:t>
      </w:r>
      <w:hyperlink r:id="rId11" w:history="1">
        <w:r w:rsidRPr="00514745">
          <w:rPr>
            <w:color w:val="0000FF"/>
            <w:u w:val="single"/>
          </w:rPr>
          <w:t>https://www.gov.uk/education/data-collection-and-censuses-for-schools</w:t>
        </w:r>
      </w:hyperlink>
      <w:r w:rsidRPr="00514745">
        <w:t>.</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pPr>
      <w:r w:rsidRPr="00514745">
        <w:t>The department may share information about school employees with third parties who promote the education or well-being of children or the effective deployment of school staff in England by:</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numPr>
          <w:ilvl w:val="0"/>
          <w:numId w:val="18"/>
        </w:numPr>
        <w:overflowPunct w:val="0"/>
        <w:autoSpaceDE w:val="0"/>
        <w:spacing w:after="0" w:line="240" w:lineRule="auto"/>
      </w:pPr>
      <w:r w:rsidRPr="00514745">
        <w:t>conducting research or analysis</w:t>
      </w:r>
    </w:p>
    <w:p w:rsidR="00514745" w:rsidRPr="00514745" w:rsidRDefault="00514745" w:rsidP="00514745">
      <w:pPr>
        <w:widowControl w:val="0"/>
        <w:numPr>
          <w:ilvl w:val="0"/>
          <w:numId w:val="18"/>
        </w:numPr>
        <w:overflowPunct w:val="0"/>
        <w:autoSpaceDE w:val="0"/>
        <w:spacing w:after="0" w:line="240" w:lineRule="auto"/>
      </w:pPr>
      <w:r w:rsidRPr="00514745">
        <w:t>producing statistics</w:t>
      </w:r>
    </w:p>
    <w:p w:rsidR="00514745" w:rsidRPr="00514745" w:rsidRDefault="00514745" w:rsidP="00514745">
      <w:pPr>
        <w:widowControl w:val="0"/>
        <w:numPr>
          <w:ilvl w:val="0"/>
          <w:numId w:val="18"/>
        </w:numPr>
        <w:overflowPunct w:val="0"/>
        <w:autoSpaceDE w:val="0"/>
        <w:spacing w:after="0" w:line="240" w:lineRule="auto"/>
      </w:pPr>
      <w:r w:rsidRPr="00514745">
        <w:t>providing information, advice or guidance</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pPr>
      <w:r w:rsidRPr="00514745">
        <w:t xml:space="preserve">The department has robust processes in place to ensure that the confidentiality of personal data is maintained and there are stringent controls in place regarding access to it and its use. Decisions on whether </w:t>
      </w:r>
      <w:proofErr w:type="spellStart"/>
      <w:r w:rsidRPr="00514745">
        <w:t>DfE</w:t>
      </w:r>
      <w:proofErr w:type="spellEnd"/>
      <w:r w:rsidRPr="00514745">
        <w:t xml:space="preserve"> releases personal data to third parties are subject to a strict approval process and based on a detailed assessment of:</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numPr>
          <w:ilvl w:val="0"/>
          <w:numId w:val="19"/>
        </w:numPr>
        <w:overflowPunct w:val="0"/>
        <w:autoSpaceDE w:val="0"/>
        <w:spacing w:after="0" w:line="240" w:lineRule="auto"/>
      </w:pPr>
      <w:r w:rsidRPr="00514745">
        <w:t>who is requesting the data</w:t>
      </w:r>
    </w:p>
    <w:p w:rsidR="00514745" w:rsidRPr="00514745" w:rsidRDefault="00514745" w:rsidP="00514745">
      <w:pPr>
        <w:widowControl w:val="0"/>
        <w:numPr>
          <w:ilvl w:val="0"/>
          <w:numId w:val="19"/>
        </w:numPr>
        <w:overflowPunct w:val="0"/>
        <w:autoSpaceDE w:val="0"/>
        <w:spacing w:after="0" w:line="240" w:lineRule="auto"/>
      </w:pPr>
      <w:r w:rsidRPr="00514745">
        <w:t>the purpose for which it is required</w:t>
      </w:r>
    </w:p>
    <w:p w:rsidR="00514745" w:rsidRPr="00514745" w:rsidRDefault="00514745" w:rsidP="00514745">
      <w:pPr>
        <w:widowControl w:val="0"/>
        <w:numPr>
          <w:ilvl w:val="0"/>
          <w:numId w:val="19"/>
        </w:numPr>
        <w:overflowPunct w:val="0"/>
        <w:autoSpaceDE w:val="0"/>
        <w:spacing w:after="0" w:line="240" w:lineRule="auto"/>
      </w:pPr>
      <w:r w:rsidRPr="00514745">
        <w:t xml:space="preserve">the level and sensitivity of data requested; and </w:t>
      </w:r>
    </w:p>
    <w:p w:rsidR="00514745" w:rsidRPr="00514745" w:rsidRDefault="00514745" w:rsidP="00514745">
      <w:pPr>
        <w:widowControl w:val="0"/>
        <w:numPr>
          <w:ilvl w:val="0"/>
          <w:numId w:val="19"/>
        </w:numPr>
        <w:overflowPunct w:val="0"/>
        <w:autoSpaceDE w:val="0"/>
        <w:spacing w:after="0" w:line="240" w:lineRule="auto"/>
      </w:pPr>
      <w:r w:rsidRPr="00514745">
        <w:t xml:space="preserve">the arrangements in place to securely store and handle the data </w:t>
      </w:r>
    </w:p>
    <w:p w:rsidR="00514745" w:rsidRPr="00514745" w:rsidRDefault="00514745" w:rsidP="00514745">
      <w:pPr>
        <w:widowControl w:val="0"/>
        <w:overflowPunct w:val="0"/>
        <w:autoSpaceDE w:val="0"/>
        <w:spacing w:after="0" w:line="240" w:lineRule="auto"/>
        <w:rPr>
          <w:shd w:val="clear" w:color="auto" w:fill="FFFF00"/>
        </w:rPr>
      </w:pPr>
    </w:p>
    <w:p w:rsidR="00514745" w:rsidRPr="00514745" w:rsidRDefault="00514745" w:rsidP="00514745">
      <w:pPr>
        <w:widowControl w:val="0"/>
        <w:overflowPunct w:val="0"/>
        <w:autoSpaceDE w:val="0"/>
        <w:spacing w:after="0" w:line="240" w:lineRule="auto"/>
      </w:pPr>
      <w:r w:rsidRPr="00514745">
        <w:t>To be granted access to school workforce information, organisations must comply with its strict terms and conditions covering the confidentiality and handling of the data, security arrangements and retention and use of the data.</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pPr>
      <w:r w:rsidRPr="00514745">
        <w:t xml:space="preserve">For more information about the department’s data sharing process, please visit: </w:t>
      </w:r>
    </w:p>
    <w:p w:rsidR="00514745" w:rsidRPr="00514745" w:rsidRDefault="00D77F08" w:rsidP="00514745">
      <w:pPr>
        <w:widowControl w:val="0"/>
        <w:overflowPunct w:val="0"/>
        <w:autoSpaceDE w:val="0"/>
        <w:spacing w:after="0" w:line="240" w:lineRule="auto"/>
        <w:rPr>
          <w:szCs w:val="20"/>
        </w:rPr>
      </w:pPr>
      <w:hyperlink r:id="rId12" w:tooltip="Data protection: how we collect and share research data" w:history="1">
        <w:r w:rsidR="00514745" w:rsidRPr="00514745">
          <w:rPr>
            <w:color w:val="0000FF"/>
            <w:u w:val="single"/>
          </w:rPr>
          <w:t>https://www.gov.uk/data-protection-how-we-collect-and-share-research-data</w:t>
        </w:r>
      </w:hyperlink>
      <w:r w:rsidR="00514745" w:rsidRPr="00514745">
        <w:t xml:space="preserve"> </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rPr>
          <w:szCs w:val="20"/>
        </w:rPr>
      </w:pPr>
      <w:r w:rsidRPr="00514745">
        <w:t xml:space="preserve">To contact the department: </w:t>
      </w:r>
      <w:hyperlink r:id="rId13" w:history="1">
        <w:r w:rsidRPr="00514745">
          <w:rPr>
            <w:color w:val="0000FF"/>
            <w:u w:val="single"/>
          </w:rPr>
          <w:t>https://www.gov.uk/contact-dfe</w:t>
        </w:r>
      </w:hyperlink>
    </w:p>
    <w:p w:rsidR="00514745" w:rsidRPr="00514745" w:rsidRDefault="00514745" w:rsidP="00514745">
      <w:pPr>
        <w:widowControl w:val="0"/>
        <w:overflowPunct w:val="0"/>
        <w:autoSpaceDE w:val="0"/>
        <w:spacing w:after="0" w:line="240" w:lineRule="auto"/>
        <w:rPr>
          <w:szCs w:val="20"/>
        </w:rPr>
      </w:pPr>
    </w:p>
    <w:p w:rsidR="00514745" w:rsidRPr="00514745" w:rsidRDefault="00514745" w:rsidP="00514745">
      <w:pPr>
        <w:spacing w:after="240" w:line="240" w:lineRule="auto"/>
        <w:textAlignment w:val="auto"/>
        <w:outlineLvl w:val="0"/>
        <w:rPr>
          <w:b/>
          <w:color w:val="104F75"/>
          <w:sz w:val="32"/>
          <w:szCs w:val="32"/>
        </w:rPr>
      </w:pPr>
      <w:r w:rsidRPr="00514745">
        <w:rPr>
          <w:b/>
          <w:color w:val="104F75"/>
          <w:sz w:val="32"/>
          <w:szCs w:val="32"/>
        </w:rPr>
        <w:t>Requesting access to your personal data</w:t>
      </w:r>
    </w:p>
    <w:p w:rsidR="00514745" w:rsidRPr="00514745" w:rsidRDefault="00514745" w:rsidP="00514745">
      <w:pPr>
        <w:widowControl w:val="0"/>
        <w:overflowPunct w:val="0"/>
        <w:autoSpaceDE w:val="0"/>
        <w:spacing w:after="0" w:line="240" w:lineRule="auto"/>
      </w:pPr>
      <w:r w:rsidRPr="00514745">
        <w:t>Under data protection legislation, you have the right to request access to information about you that we hold. To make a request for your personal information, contact;</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pPr>
      <w:r>
        <w:t>Julie Ball</w:t>
      </w:r>
      <w:r w:rsidRPr="00514745">
        <w:t>, Executive Head</w:t>
      </w:r>
    </w:p>
    <w:p w:rsidR="00514745" w:rsidRPr="00514745" w:rsidRDefault="00514745" w:rsidP="00514745">
      <w:pPr>
        <w:widowControl w:val="0"/>
        <w:overflowPunct w:val="0"/>
        <w:autoSpaceDE w:val="0"/>
        <w:spacing w:after="0" w:line="240" w:lineRule="auto"/>
      </w:pPr>
      <w:r w:rsidRPr="00514745">
        <w:t>0</w:t>
      </w:r>
      <w:r>
        <w:t>1939 260445/01939 290359</w:t>
      </w:r>
    </w:p>
    <w:p w:rsidR="00514745" w:rsidRPr="00514745" w:rsidRDefault="00D77F08" w:rsidP="00514745">
      <w:pPr>
        <w:widowControl w:val="0"/>
        <w:overflowPunct w:val="0"/>
        <w:autoSpaceDE w:val="0"/>
        <w:spacing w:after="0" w:line="240" w:lineRule="auto"/>
      </w:pPr>
      <w:hyperlink r:id="rId14" w:history="1">
        <w:r w:rsidR="00514745" w:rsidRPr="004F4723">
          <w:rPr>
            <w:rStyle w:val="Hyperlink"/>
          </w:rPr>
          <w:t>head@ruyton.shropshire.sch.uk</w:t>
        </w:r>
      </w:hyperlink>
      <w:r w:rsidR="00514745">
        <w:t xml:space="preserve"> </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rPr>
          <w:rFonts w:cs="Arial"/>
        </w:rPr>
      </w:pPr>
      <w:r w:rsidRPr="00514745">
        <w:rPr>
          <w:rFonts w:cs="Arial"/>
        </w:rPr>
        <w:t>You also have the right to:</w:t>
      </w:r>
    </w:p>
    <w:p w:rsidR="00514745" w:rsidRPr="00514745" w:rsidRDefault="00514745" w:rsidP="00514745">
      <w:pPr>
        <w:widowControl w:val="0"/>
        <w:overflowPunct w:val="0"/>
        <w:autoSpaceDE w:val="0"/>
        <w:spacing w:after="0" w:line="240" w:lineRule="auto"/>
        <w:rPr>
          <w:rFonts w:cs="Arial"/>
        </w:rPr>
      </w:pPr>
    </w:p>
    <w:p w:rsidR="00514745" w:rsidRPr="00514745" w:rsidRDefault="00514745" w:rsidP="00514745">
      <w:pPr>
        <w:widowControl w:val="0"/>
        <w:numPr>
          <w:ilvl w:val="0"/>
          <w:numId w:val="20"/>
        </w:numPr>
        <w:overflowPunct w:val="0"/>
        <w:autoSpaceDE w:val="0"/>
        <w:spacing w:after="0" w:line="240" w:lineRule="auto"/>
        <w:ind w:left="714" w:hanging="357"/>
        <w:rPr>
          <w:rFonts w:cs="Arial"/>
        </w:rPr>
      </w:pPr>
      <w:r w:rsidRPr="00514745">
        <w:rPr>
          <w:rFonts w:cs="Arial"/>
        </w:rPr>
        <w:t>object to processing of personal data that is likely to cause, or is causing, damage or distress</w:t>
      </w:r>
    </w:p>
    <w:p w:rsidR="00514745" w:rsidRPr="00514745" w:rsidRDefault="00514745" w:rsidP="00514745">
      <w:pPr>
        <w:widowControl w:val="0"/>
        <w:numPr>
          <w:ilvl w:val="0"/>
          <w:numId w:val="20"/>
        </w:numPr>
        <w:overflowPunct w:val="0"/>
        <w:autoSpaceDE w:val="0"/>
        <w:spacing w:after="0" w:line="240" w:lineRule="auto"/>
        <w:ind w:left="714" w:hanging="357"/>
        <w:rPr>
          <w:rFonts w:cs="Arial"/>
        </w:rPr>
      </w:pPr>
      <w:r w:rsidRPr="00514745">
        <w:rPr>
          <w:rFonts w:cs="Arial"/>
        </w:rPr>
        <w:t>prevent processing for the p</w:t>
      </w:r>
      <w:bookmarkStart w:id="0" w:name="_GoBack"/>
      <w:bookmarkEnd w:id="0"/>
      <w:r w:rsidRPr="00514745">
        <w:rPr>
          <w:rFonts w:cs="Arial"/>
        </w:rPr>
        <w:t>urpose of direct marketing</w:t>
      </w:r>
    </w:p>
    <w:p w:rsidR="00514745" w:rsidRPr="00514745" w:rsidRDefault="00514745" w:rsidP="00514745">
      <w:pPr>
        <w:widowControl w:val="0"/>
        <w:numPr>
          <w:ilvl w:val="0"/>
          <w:numId w:val="20"/>
        </w:numPr>
        <w:overflowPunct w:val="0"/>
        <w:autoSpaceDE w:val="0"/>
        <w:spacing w:after="0" w:line="240" w:lineRule="auto"/>
        <w:ind w:left="714" w:hanging="357"/>
        <w:rPr>
          <w:rFonts w:cs="Arial"/>
        </w:rPr>
      </w:pPr>
      <w:r w:rsidRPr="00514745">
        <w:rPr>
          <w:rFonts w:cs="Arial"/>
        </w:rPr>
        <w:t>object to decisions being taken by automated means</w:t>
      </w:r>
    </w:p>
    <w:p w:rsidR="00514745" w:rsidRPr="00514745" w:rsidRDefault="00514745" w:rsidP="00514745">
      <w:pPr>
        <w:widowControl w:val="0"/>
        <w:numPr>
          <w:ilvl w:val="0"/>
          <w:numId w:val="20"/>
        </w:numPr>
        <w:overflowPunct w:val="0"/>
        <w:autoSpaceDE w:val="0"/>
        <w:spacing w:after="0" w:line="240" w:lineRule="auto"/>
        <w:ind w:left="714" w:hanging="357"/>
        <w:rPr>
          <w:rFonts w:cs="Arial"/>
        </w:rPr>
      </w:pPr>
      <w:r w:rsidRPr="00514745">
        <w:rPr>
          <w:rFonts w:cs="Arial"/>
        </w:rPr>
        <w:t>in certain circumstances, have inaccurate personal data rectified, blocked, erased or destroyed; and</w:t>
      </w:r>
    </w:p>
    <w:p w:rsidR="00514745" w:rsidRPr="00514745" w:rsidRDefault="00514745" w:rsidP="00514745">
      <w:pPr>
        <w:widowControl w:val="0"/>
        <w:numPr>
          <w:ilvl w:val="0"/>
          <w:numId w:val="20"/>
        </w:numPr>
        <w:overflowPunct w:val="0"/>
        <w:autoSpaceDE w:val="0"/>
        <w:spacing w:after="0" w:line="240" w:lineRule="auto"/>
        <w:ind w:left="714" w:hanging="357"/>
        <w:rPr>
          <w:rFonts w:cs="Arial"/>
        </w:rPr>
      </w:pPr>
      <w:r w:rsidRPr="00514745">
        <w:rPr>
          <w:rFonts w:cs="Arial"/>
        </w:rPr>
        <w:t xml:space="preserve">claim compensation for damages caused by a breach of the Data Protection regulations </w:t>
      </w:r>
    </w:p>
    <w:p w:rsidR="00514745" w:rsidRPr="00514745" w:rsidRDefault="00514745" w:rsidP="00514745">
      <w:pPr>
        <w:widowControl w:val="0"/>
        <w:overflowPunct w:val="0"/>
        <w:autoSpaceDE w:val="0"/>
        <w:spacing w:after="0" w:line="240" w:lineRule="auto"/>
        <w:ind w:left="720"/>
        <w:rPr>
          <w:rFonts w:cs="Arial"/>
        </w:rPr>
      </w:pPr>
    </w:p>
    <w:p w:rsidR="00514745" w:rsidRPr="00514745" w:rsidRDefault="00514745" w:rsidP="00514745">
      <w:pPr>
        <w:widowControl w:val="0"/>
        <w:overflowPunct w:val="0"/>
        <w:autoSpaceDE w:val="0"/>
        <w:spacing w:after="0" w:line="240" w:lineRule="auto"/>
        <w:rPr>
          <w:szCs w:val="20"/>
        </w:rPr>
      </w:pPr>
      <w:r w:rsidRPr="00514745">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514745">
          <w:rPr>
            <w:color w:val="0000FF"/>
            <w:u w:val="single"/>
          </w:rPr>
          <w:t>https://ico.org.uk/concerns/</w:t>
        </w:r>
      </w:hyperlink>
    </w:p>
    <w:p w:rsidR="00514745" w:rsidRPr="00514745" w:rsidRDefault="00514745" w:rsidP="00514745">
      <w:pPr>
        <w:widowControl w:val="0"/>
        <w:overflowPunct w:val="0"/>
        <w:autoSpaceDE w:val="0"/>
        <w:spacing w:after="0" w:line="240" w:lineRule="auto"/>
        <w:rPr>
          <w:sz w:val="22"/>
          <w:szCs w:val="22"/>
        </w:rPr>
      </w:pPr>
    </w:p>
    <w:p w:rsidR="00514745" w:rsidRPr="00514745" w:rsidRDefault="00514745" w:rsidP="00514745">
      <w:pPr>
        <w:spacing w:after="240" w:line="240" w:lineRule="auto"/>
        <w:textAlignment w:val="auto"/>
        <w:outlineLvl w:val="0"/>
        <w:rPr>
          <w:b/>
          <w:color w:val="104F75"/>
          <w:sz w:val="32"/>
          <w:szCs w:val="32"/>
        </w:rPr>
      </w:pPr>
      <w:r w:rsidRPr="00514745">
        <w:rPr>
          <w:b/>
          <w:color w:val="104F75"/>
          <w:sz w:val="32"/>
          <w:szCs w:val="32"/>
        </w:rPr>
        <w:t>Further information</w:t>
      </w:r>
    </w:p>
    <w:p w:rsidR="00514745" w:rsidRPr="00514745" w:rsidRDefault="00514745" w:rsidP="00514745">
      <w:pPr>
        <w:widowControl w:val="0"/>
        <w:overflowPunct w:val="0"/>
        <w:autoSpaceDE w:val="0"/>
        <w:spacing w:after="0" w:line="240" w:lineRule="auto"/>
        <w:rPr>
          <w:szCs w:val="20"/>
        </w:rPr>
      </w:pPr>
      <w:r w:rsidRPr="00514745">
        <w:t>If you would like to discuss anything in this privacy notice, please</w:t>
      </w:r>
      <w:r w:rsidRPr="00514745">
        <w:rPr>
          <w:color w:val="FF0000"/>
        </w:rPr>
        <w:t xml:space="preserve"> </w:t>
      </w:r>
      <w:r w:rsidRPr="00514745">
        <w:t>contact:</w:t>
      </w:r>
    </w:p>
    <w:p w:rsidR="00514745" w:rsidRPr="00514745" w:rsidRDefault="00514745" w:rsidP="00514745">
      <w:pPr>
        <w:widowControl w:val="0"/>
        <w:overflowPunct w:val="0"/>
        <w:autoSpaceDE w:val="0"/>
        <w:spacing w:after="0" w:line="240" w:lineRule="auto"/>
      </w:pPr>
    </w:p>
    <w:p w:rsidR="00514745" w:rsidRPr="00514745" w:rsidRDefault="00514745" w:rsidP="00514745">
      <w:pPr>
        <w:widowControl w:val="0"/>
        <w:overflowPunct w:val="0"/>
        <w:autoSpaceDE w:val="0"/>
        <w:spacing w:after="0" w:line="240" w:lineRule="auto"/>
      </w:pPr>
      <w:r>
        <w:t>Julie Ball</w:t>
      </w:r>
      <w:r w:rsidRPr="00514745">
        <w:t>, Executive Head</w:t>
      </w:r>
    </w:p>
    <w:p w:rsidR="00514745" w:rsidRPr="00514745" w:rsidRDefault="00514745" w:rsidP="00514745">
      <w:pPr>
        <w:widowControl w:val="0"/>
        <w:overflowPunct w:val="0"/>
        <w:autoSpaceDE w:val="0"/>
        <w:spacing w:after="0" w:line="240" w:lineRule="auto"/>
      </w:pPr>
      <w:r w:rsidRPr="00514745">
        <w:t>0</w:t>
      </w:r>
      <w:r>
        <w:t>1939 260445/01939 290359</w:t>
      </w:r>
    </w:p>
    <w:p w:rsidR="00514745" w:rsidRPr="00514745" w:rsidRDefault="00D77F08" w:rsidP="00514745">
      <w:pPr>
        <w:widowControl w:val="0"/>
        <w:overflowPunct w:val="0"/>
        <w:autoSpaceDE w:val="0"/>
        <w:spacing w:after="0" w:line="240" w:lineRule="auto"/>
      </w:pPr>
      <w:hyperlink r:id="rId16" w:history="1">
        <w:r w:rsidR="00514745" w:rsidRPr="004F4723">
          <w:rPr>
            <w:rStyle w:val="Hyperlink"/>
          </w:rPr>
          <w:t>head@ruyton.shropshire.sch.uk</w:t>
        </w:r>
      </w:hyperlink>
      <w:r w:rsidR="00514745">
        <w:t xml:space="preserve"> </w:t>
      </w:r>
    </w:p>
    <w:p w:rsidR="005A2902" w:rsidRDefault="005A2902" w:rsidP="00514745">
      <w:pPr>
        <w:pStyle w:val="Heading1"/>
        <w:spacing w:before="0"/>
      </w:pPr>
    </w:p>
    <w:sectPr w:rsidR="005A29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45" w:rsidRDefault="00514745" w:rsidP="001E6AA2">
      <w:pPr>
        <w:spacing w:after="0" w:line="240" w:lineRule="auto"/>
      </w:pPr>
      <w:r>
        <w:separator/>
      </w:r>
    </w:p>
  </w:endnote>
  <w:endnote w:type="continuationSeparator" w:id="0">
    <w:p w:rsidR="00514745" w:rsidRDefault="00514745" w:rsidP="001E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45" w:rsidRPr="00E71485" w:rsidRDefault="00514745" w:rsidP="00514745">
    <w:pPr>
      <w:pStyle w:val="Footer1"/>
    </w:pPr>
    <w:r>
      <w:rPr>
        <w:noProof/>
        <w:lang w:eastAsia="en-GB"/>
      </w:rPr>
      <mc:AlternateContent>
        <mc:Choice Requires="wps">
          <w:drawing>
            <wp:anchor distT="0" distB="0" distL="114300" distR="114300" simplePos="0" relativeHeight="251659264" behindDoc="0" locked="0" layoutInCell="1" allowOverlap="1" wp14:anchorId="1B96CF0E" wp14:editId="03920470">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514745" w:rsidRDefault="00514745" w:rsidP="005147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514745" w:rsidRDefault="00514745" w:rsidP="0051474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45" w:rsidRDefault="00514745" w:rsidP="001E6AA2">
      <w:pPr>
        <w:spacing w:after="0" w:line="240" w:lineRule="auto"/>
      </w:pPr>
      <w:r>
        <w:separator/>
      </w:r>
    </w:p>
  </w:footnote>
  <w:footnote w:type="continuationSeparator" w:id="0">
    <w:p w:rsidR="00514745" w:rsidRDefault="00514745" w:rsidP="001E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BF3"/>
    <w:multiLevelType w:val="multilevel"/>
    <w:tmpl w:val="B742F7C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157568F6"/>
    <w:multiLevelType w:val="multilevel"/>
    <w:tmpl w:val="C1845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7C22AD"/>
    <w:multiLevelType w:val="multilevel"/>
    <w:tmpl w:val="19809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3F3C4E"/>
    <w:multiLevelType w:val="multilevel"/>
    <w:tmpl w:val="5F1E9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3010DF4"/>
    <w:multiLevelType w:val="multilevel"/>
    <w:tmpl w:val="1ACA3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5D16DF1"/>
    <w:multiLevelType w:val="multilevel"/>
    <w:tmpl w:val="24426CB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nsid w:val="2C6B4A32"/>
    <w:multiLevelType w:val="multilevel"/>
    <w:tmpl w:val="6378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280DBE"/>
    <w:multiLevelType w:val="multilevel"/>
    <w:tmpl w:val="EBEA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9E2F57"/>
    <w:multiLevelType w:val="multilevel"/>
    <w:tmpl w:val="B95CA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A86DDB"/>
    <w:multiLevelType w:val="multilevel"/>
    <w:tmpl w:val="4DE6CB6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nsid w:val="300B56D3"/>
    <w:multiLevelType w:val="multilevel"/>
    <w:tmpl w:val="64A46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6D07A15"/>
    <w:multiLevelType w:val="multilevel"/>
    <w:tmpl w:val="8842B7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nsid w:val="45E80C55"/>
    <w:multiLevelType w:val="multilevel"/>
    <w:tmpl w:val="8850D0B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nsid w:val="48FC3AFF"/>
    <w:multiLevelType w:val="multilevel"/>
    <w:tmpl w:val="30B4F532"/>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D493B01"/>
    <w:multiLevelType w:val="multilevel"/>
    <w:tmpl w:val="8CFE5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FEE25AF"/>
    <w:multiLevelType w:val="multilevel"/>
    <w:tmpl w:val="B4969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5111499"/>
    <w:multiLevelType w:val="multilevel"/>
    <w:tmpl w:val="E5FA3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90D6021"/>
    <w:multiLevelType w:val="multilevel"/>
    <w:tmpl w:val="3A648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B7077AF"/>
    <w:multiLevelType w:val="multilevel"/>
    <w:tmpl w:val="79DEC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9824896"/>
    <w:multiLevelType w:val="multilevel"/>
    <w:tmpl w:val="D9449B8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4"/>
  </w:num>
  <w:num w:numId="4">
    <w:abstractNumId w:val="1"/>
  </w:num>
  <w:num w:numId="5">
    <w:abstractNumId w:val="15"/>
  </w:num>
  <w:num w:numId="6">
    <w:abstractNumId w:val="17"/>
  </w:num>
  <w:num w:numId="7">
    <w:abstractNumId w:val="11"/>
  </w:num>
  <w:num w:numId="8">
    <w:abstractNumId w:val="12"/>
  </w:num>
  <w:num w:numId="9">
    <w:abstractNumId w:val="2"/>
  </w:num>
  <w:num w:numId="10">
    <w:abstractNumId w:val="8"/>
  </w:num>
  <w:num w:numId="11">
    <w:abstractNumId w:val="18"/>
  </w:num>
  <w:num w:numId="12">
    <w:abstractNumId w:val="9"/>
  </w:num>
  <w:num w:numId="13">
    <w:abstractNumId w:val="14"/>
  </w:num>
  <w:num w:numId="14">
    <w:abstractNumId w:val="6"/>
  </w:num>
  <w:num w:numId="15">
    <w:abstractNumId w:val="3"/>
  </w:num>
  <w:num w:numId="16">
    <w:abstractNumId w:val="5"/>
  </w:num>
  <w:num w:numId="17">
    <w:abstractNumId w:val="0"/>
  </w:num>
  <w:num w:numId="18">
    <w:abstractNumId w:val="1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A2"/>
    <w:rsid w:val="001E6AA2"/>
    <w:rsid w:val="00514745"/>
    <w:rsid w:val="005A1A88"/>
    <w:rsid w:val="005A2902"/>
    <w:rsid w:val="00A238E1"/>
    <w:rsid w:val="00B33CEE"/>
    <w:rsid w:val="00BA5AD4"/>
    <w:rsid w:val="00D7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AA2"/>
    <w:pPr>
      <w:suppressAutoHyphens/>
      <w:autoSpaceDN w:val="0"/>
      <w:spacing w:after="160" w:line="288" w:lineRule="auto"/>
      <w:textAlignment w:val="baseline"/>
    </w:pPr>
    <w:rPr>
      <w:rFonts w:ascii="Arial" w:eastAsia="Times New Roman" w:hAnsi="Arial" w:cs="Times New Roman"/>
      <w:sz w:val="24"/>
      <w:szCs w:val="24"/>
      <w:lang w:eastAsia="en-GB"/>
    </w:rPr>
  </w:style>
  <w:style w:type="paragraph" w:styleId="Heading1">
    <w:name w:val="heading 1"/>
    <w:basedOn w:val="Normal"/>
    <w:next w:val="Normal"/>
    <w:link w:val="Heading1Char"/>
    <w:rsid w:val="001E6AA2"/>
    <w:pPr>
      <w:spacing w:before="360" w:after="240" w:line="240" w:lineRule="auto"/>
      <w:outlineLvl w:val="0"/>
    </w:pPr>
    <w:rPr>
      <w:b/>
      <w:color w:val="104F75"/>
      <w:sz w:val="36"/>
    </w:rPr>
  </w:style>
  <w:style w:type="paragraph" w:styleId="Heading2">
    <w:name w:val="heading 2"/>
    <w:basedOn w:val="Normal"/>
    <w:next w:val="Normal"/>
    <w:link w:val="Heading2Char"/>
    <w:rsid w:val="001E6AA2"/>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AA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E6AA2"/>
    <w:rPr>
      <w:rFonts w:ascii="Arial" w:eastAsia="Times New Roman" w:hAnsi="Arial" w:cs="Times New Roman"/>
      <w:b/>
      <w:color w:val="104F75"/>
      <w:sz w:val="32"/>
      <w:szCs w:val="32"/>
      <w:lang w:eastAsia="en-GB"/>
    </w:rPr>
  </w:style>
  <w:style w:type="character" w:styleId="Hyperlink">
    <w:name w:val="Hyperlink"/>
    <w:rsid w:val="001E6AA2"/>
    <w:rPr>
      <w:rFonts w:ascii="Arial" w:hAnsi="Arial"/>
      <w:color w:val="0000FF"/>
      <w:sz w:val="24"/>
      <w:u w:val="single"/>
    </w:rPr>
  </w:style>
  <w:style w:type="paragraph" w:styleId="ListParagraph">
    <w:name w:val="List Paragraph"/>
    <w:basedOn w:val="Normal"/>
    <w:rsid w:val="001E6AA2"/>
    <w:pPr>
      <w:numPr>
        <w:numId w:val="2"/>
      </w:numPr>
      <w:spacing w:after="240"/>
    </w:pPr>
  </w:style>
  <w:style w:type="numbering" w:customStyle="1" w:styleId="WWOutlineListStyle9">
    <w:name w:val="WW_OutlineListStyle_9"/>
    <w:basedOn w:val="NoList"/>
    <w:rsid w:val="001E6AA2"/>
    <w:pPr>
      <w:numPr>
        <w:numId w:val="1"/>
      </w:numPr>
    </w:pPr>
  </w:style>
  <w:style w:type="numbering" w:customStyle="1" w:styleId="LFO24">
    <w:name w:val="LFO24"/>
    <w:basedOn w:val="NoList"/>
    <w:rsid w:val="001E6AA2"/>
    <w:pPr>
      <w:numPr>
        <w:numId w:val="2"/>
      </w:numPr>
    </w:pPr>
  </w:style>
  <w:style w:type="paragraph" w:customStyle="1" w:styleId="Footer1">
    <w:name w:val="Footer1"/>
    <w:basedOn w:val="Normal"/>
    <w:next w:val="Footer"/>
    <w:link w:val="FooterChar"/>
    <w:uiPriority w:val="99"/>
    <w:unhideWhenUsed/>
    <w:rsid w:val="001E6AA2"/>
    <w:pPr>
      <w:tabs>
        <w:tab w:val="center" w:pos="4513"/>
        <w:tab w:val="right" w:pos="9026"/>
      </w:tabs>
      <w:suppressAutoHyphens w:val="0"/>
      <w:autoSpaceDN/>
      <w:spacing w:after="0" w:line="240" w:lineRule="auto"/>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1"/>
    <w:uiPriority w:val="99"/>
    <w:rsid w:val="001E6AA2"/>
  </w:style>
  <w:style w:type="paragraph" w:styleId="Footer">
    <w:name w:val="footer"/>
    <w:basedOn w:val="Normal"/>
    <w:link w:val="FooterChar1"/>
    <w:uiPriority w:val="99"/>
    <w:unhideWhenUsed/>
    <w:rsid w:val="001E6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E6AA2"/>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E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A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3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E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AA2"/>
    <w:pPr>
      <w:suppressAutoHyphens/>
      <w:autoSpaceDN w:val="0"/>
      <w:spacing w:after="160" w:line="288" w:lineRule="auto"/>
      <w:textAlignment w:val="baseline"/>
    </w:pPr>
    <w:rPr>
      <w:rFonts w:ascii="Arial" w:eastAsia="Times New Roman" w:hAnsi="Arial" w:cs="Times New Roman"/>
      <w:sz w:val="24"/>
      <w:szCs w:val="24"/>
      <w:lang w:eastAsia="en-GB"/>
    </w:rPr>
  </w:style>
  <w:style w:type="paragraph" w:styleId="Heading1">
    <w:name w:val="heading 1"/>
    <w:basedOn w:val="Normal"/>
    <w:next w:val="Normal"/>
    <w:link w:val="Heading1Char"/>
    <w:rsid w:val="001E6AA2"/>
    <w:pPr>
      <w:spacing w:before="360" w:after="240" w:line="240" w:lineRule="auto"/>
      <w:outlineLvl w:val="0"/>
    </w:pPr>
    <w:rPr>
      <w:b/>
      <w:color w:val="104F75"/>
      <w:sz w:val="36"/>
    </w:rPr>
  </w:style>
  <w:style w:type="paragraph" w:styleId="Heading2">
    <w:name w:val="heading 2"/>
    <w:basedOn w:val="Normal"/>
    <w:next w:val="Normal"/>
    <w:link w:val="Heading2Char"/>
    <w:rsid w:val="001E6AA2"/>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AA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1E6AA2"/>
    <w:rPr>
      <w:rFonts w:ascii="Arial" w:eastAsia="Times New Roman" w:hAnsi="Arial" w:cs="Times New Roman"/>
      <w:b/>
      <w:color w:val="104F75"/>
      <w:sz w:val="32"/>
      <w:szCs w:val="32"/>
      <w:lang w:eastAsia="en-GB"/>
    </w:rPr>
  </w:style>
  <w:style w:type="character" w:styleId="Hyperlink">
    <w:name w:val="Hyperlink"/>
    <w:rsid w:val="001E6AA2"/>
    <w:rPr>
      <w:rFonts w:ascii="Arial" w:hAnsi="Arial"/>
      <w:color w:val="0000FF"/>
      <w:sz w:val="24"/>
      <w:u w:val="single"/>
    </w:rPr>
  </w:style>
  <w:style w:type="paragraph" w:styleId="ListParagraph">
    <w:name w:val="List Paragraph"/>
    <w:basedOn w:val="Normal"/>
    <w:rsid w:val="001E6AA2"/>
    <w:pPr>
      <w:numPr>
        <w:numId w:val="2"/>
      </w:numPr>
      <w:spacing w:after="240"/>
    </w:pPr>
  </w:style>
  <w:style w:type="numbering" w:customStyle="1" w:styleId="WWOutlineListStyle9">
    <w:name w:val="WW_OutlineListStyle_9"/>
    <w:basedOn w:val="NoList"/>
    <w:rsid w:val="001E6AA2"/>
    <w:pPr>
      <w:numPr>
        <w:numId w:val="1"/>
      </w:numPr>
    </w:pPr>
  </w:style>
  <w:style w:type="numbering" w:customStyle="1" w:styleId="LFO24">
    <w:name w:val="LFO24"/>
    <w:basedOn w:val="NoList"/>
    <w:rsid w:val="001E6AA2"/>
    <w:pPr>
      <w:numPr>
        <w:numId w:val="2"/>
      </w:numPr>
    </w:pPr>
  </w:style>
  <w:style w:type="paragraph" w:customStyle="1" w:styleId="Footer1">
    <w:name w:val="Footer1"/>
    <w:basedOn w:val="Normal"/>
    <w:next w:val="Footer"/>
    <w:link w:val="FooterChar"/>
    <w:uiPriority w:val="99"/>
    <w:unhideWhenUsed/>
    <w:rsid w:val="001E6AA2"/>
    <w:pPr>
      <w:tabs>
        <w:tab w:val="center" w:pos="4513"/>
        <w:tab w:val="right" w:pos="9026"/>
      </w:tabs>
      <w:suppressAutoHyphens w:val="0"/>
      <w:autoSpaceDN/>
      <w:spacing w:after="0" w:line="240" w:lineRule="auto"/>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1"/>
    <w:uiPriority w:val="99"/>
    <w:rsid w:val="001E6AA2"/>
  </w:style>
  <w:style w:type="paragraph" w:styleId="Footer">
    <w:name w:val="footer"/>
    <w:basedOn w:val="Normal"/>
    <w:link w:val="FooterChar1"/>
    <w:uiPriority w:val="99"/>
    <w:unhideWhenUsed/>
    <w:rsid w:val="001E6AA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1E6AA2"/>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E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AA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3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E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d@ruyton.shropshire.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ad@ruyton.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Any Authorised User</cp:lastModifiedBy>
  <cp:revision>6</cp:revision>
  <dcterms:created xsi:type="dcterms:W3CDTF">2018-05-09T18:10:00Z</dcterms:created>
  <dcterms:modified xsi:type="dcterms:W3CDTF">2018-05-13T10:07:00Z</dcterms:modified>
</cp:coreProperties>
</file>